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00" w:type="dxa"/>
        <w:tblCellSpacing w:w="0" w:type="dxa"/>
        <w:tblCellMar>
          <w:left w:w="0" w:type="dxa"/>
          <w:right w:w="0" w:type="dxa"/>
        </w:tblCellMar>
        <w:tblLook w:val="04A0" w:firstRow="1" w:lastRow="0" w:firstColumn="1" w:lastColumn="0" w:noHBand="0" w:noVBand="1"/>
      </w:tblPr>
      <w:tblGrid>
        <w:gridCol w:w="6601"/>
        <w:gridCol w:w="1260"/>
      </w:tblGrid>
      <w:tr w:rsidR="00042E5B" w:rsidRPr="00042E5B" w:rsidTr="00042E5B">
        <w:trPr>
          <w:tblCellSpacing w:w="0" w:type="dxa"/>
        </w:trPr>
        <w:tc>
          <w:tcPr>
            <w:tcW w:w="7050" w:type="dxa"/>
            <w:shd w:val="clear" w:color="auto" w:fill="FFFFFF"/>
            <w:vAlign w:val="center"/>
            <w:hideMark/>
          </w:tcPr>
          <w:p w:rsidR="00042E5B" w:rsidRPr="00042E5B" w:rsidRDefault="00042E5B" w:rsidP="00042E5B">
            <w:pPr>
              <w:spacing w:after="0" w:line="240" w:lineRule="auto"/>
              <w:jc w:val="center"/>
              <w:rPr>
                <w:rFonts w:ascii="Times New Roman" w:eastAsia="Times New Roman" w:hAnsi="Times New Roman" w:cs="Times New Roman"/>
                <w:color w:val="000000"/>
                <w:sz w:val="27"/>
                <w:szCs w:val="27"/>
              </w:rPr>
            </w:pPr>
          </w:p>
          <w:tbl>
            <w:tblPr>
              <w:tblW w:w="6585"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85"/>
            </w:tblGrid>
            <w:tr w:rsidR="00042E5B" w:rsidRPr="00042E5B">
              <w:trPr>
                <w:tblCellSpacing w:w="0" w:type="dxa"/>
                <w:jc w:val="center"/>
              </w:trPr>
              <w:tc>
                <w:tcPr>
                  <w:tcW w:w="6525" w:type="dxa"/>
                  <w:tcBorders>
                    <w:top w:val="outset" w:sz="6" w:space="0" w:color="auto"/>
                    <w:left w:val="outset" w:sz="6" w:space="0" w:color="auto"/>
                    <w:bottom w:val="outset" w:sz="6" w:space="0" w:color="auto"/>
                    <w:right w:val="outset" w:sz="6" w:space="0" w:color="auto"/>
                  </w:tcBorders>
                  <w:vAlign w:val="center"/>
                  <w:hideMark/>
                </w:tcPr>
                <w:p w:rsidR="00042E5B" w:rsidRPr="00042E5B" w:rsidRDefault="00042E5B" w:rsidP="00042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E5B">
                    <w:rPr>
                      <w:rFonts w:ascii="Times New Roman" w:eastAsia="Times New Roman" w:hAnsi="Times New Roman" w:cs="Times New Roman"/>
                      <w:sz w:val="24"/>
                      <w:szCs w:val="24"/>
                      <w:u w:val="single"/>
                    </w:rPr>
                    <w:t>Identify a source or range of experiences to investigate, </w:t>
                  </w:r>
                  <w:r w:rsidRPr="00042E5B">
                    <w:rPr>
                      <w:rFonts w:ascii="Times New Roman" w:eastAsia="Times New Roman" w:hAnsi="Times New Roman" w:cs="Times New Roman"/>
                      <w:sz w:val="24"/>
                      <w:szCs w:val="24"/>
                    </w:rPr>
                    <w:t>e.g. the editorial page, a political speech, a pop science source, rumors on the playground.</w:t>
                  </w:r>
                </w:p>
                <w:p w:rsidR="00042E5B" w:rsidRPr="00042E5B" w:rsidRDefault="00042E5B" w:rsidP="00042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E5B">
                    <w:rPr>
                      <w:rFonts w:ascii="Times New Roman" w:eastAsia="Times New Roman" w:hAnsi="Times New Roman" w:cs="Times New Roman"/>
                      <w:sz w:val="24"/>
                      <w:szCs w:val="24"/>
                      <w:u w:val="single"/>
                    </w:rPr>
                    <w:t xml:space="preserve">Students look there for “red lights” and “yellow </w:t>
                  </w:r>
                  <w:proofErr w:type="spellStart"/>
                  <w:r w:rsidRPr="00042E5B">
                    <w:rPr>
                      <w:rFonts w:ascii="Times New Roman" w:eastAsia="Times New Roman" w:hAnsi="Times New Roman" w:cs="Times New Roman"/>
                      <w:sz w:val="24"/>
                      <w:szCs w:val="24"/>
                      <w:u w:val="single"/>
                    </w:rPr>
                    <w:t>lights,”</w:t>
                  </w:r>
                  <w:r w:rsidRPr="00042E5B">
                    <w:rPr>
                      <w:rFonts w:ascii="Times New Roman" w:eastAsia="Times New Roman" w:hAnsi="Times New Roman" w:cs="Times New Roman"/>
                      <w:sz w:val="24"/>
                      <w:szCs w:val="24"/>
                    </w:rPr>
                    <w:t>specific</w:t>
                  </w:r>
                  <w:proofErr w:type="spellEnd"/>
                  <w:r w:rsidRPr="00042E5B">
                    <w:rPr>
                      <w:rFonts w:ascii="Times New Roman" w:eastAsia="Times New Roman" w:hAnsi="Times New Roman" w:cs="Times New Roman"/>
                      <w:sz w:val="24"/>
                      <w:szCs w:val="24"/>
                    </w:rPr>
                    <w:t xml:space="preserve"> moments with signs of a possible puzzle of truth, like sweeping generalizations, blatant self-interest.</w:t>
                  </w:r>
                </w:p>
                <w:p w:rsidR="00042E5B" w:rsidRPr="00042E5B" w:rsidRDefault="00042E5B" w:rsidP="00042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E5B">
                    <w:rPr>
                      <w:rFonts w:ascii="Times New Roman" w:eastAsia="Times New Roman" w:hAnsi="Times New Roman" w:cs="Times New Roman"/>
                      <w:sz w:val="24"/>
                      <w:szCs w:val="24"/>
                      <w:u w:val="single"/>
                    </w:rPr>
                    <w:t>Round up students’ observations.</w:t>
                  </w:r>
                  <w:r w:rsidRPr="00042E5B">
                    <w:rPr>
                      <w:rFonts w:ascii="Times New Roman" w:eastAsia="Times New Roman" w:hAnsi="Times New Roman" w:cs="Times New Roman"/>
                      <w:sz w:val="24"/>
                      <w:szCs w:val="24"/>
                    </w:rPr>
                    <w:t> Make a list of specific points marked R for red or Y for yellow with the sign (see sample chart). Also, ask students to identify “red zones” and “yellow zones,” whole areas that tend to be full of red or yellow lights. Write them on the board in circles.</w:t>
                  </w:r>
                </w:p>
                <w:p w:rsidR="00042E5B" w:rsidRPr="00042E5B" w:rsidRDefault="00042E5B" w:rsidP="00042E5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042E5B">
                    <w:rPr>
                      <w:rFonts w:ascii="Times New Roman" w:eastAsia="Times New Roman" w:hAnsi="Times New Roman" w:cs="Times New Roman"/>
                      <w:sz w:val="24"/>
                      <w:szCs w:val="24"/>
                      <w:u w:val="single"/>
                    </w:rPr>
                    <w:t>Ask:</w:t>
                  </w:r>
                  <w:r w:rsidRPr="00042E5B">
                    <w:rPr>
                      <w:rFonts w:ascii="Times New Roman" w:eastAsia="Times New Roman" w:hAnsi="Times New Roman" w:cs="Times New Roman"/>
                      <w:sz w:val="24"/>
                      <w:szCs w:val="24"/>
                    </w:rPr>
                    <w:t> What have we learned about particular signs that there could be a problem of truth? What have we learned about zones to watch out for?</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sz w:val="24"/>
                      <w:szCs w:val="24"/>
                    </w:rPr>
                  </w:pPr>
                  <w:r w:rsidRPr="00042E5B">
                    <w:rPr>
                      <w:rFonts w:ascii="Times New Roman" w:eastAsia="Times New Roman" w:hAnsi="Times New Roman" w:cs="Times New Roman"/>
                      <w:sz w:val="24"/>
                      <w:szCs w:val="24"/>
                    </w:rPr>
                    <w:t>Red light, Yellow light only identifies potential issues of truth. You may want to go on to some other truth routines to dig into a couple of the issues.</w:t>
                  </w:r>
                </w:p>
              </w:tc>
            </w:tr>
          </w:tbl>
          <w:p w:rsidR="00042E5B" w:rsidRPr="00042E5B" w:rsidRDefault="00042E5B" w:rsidP="00042E5B">
            <w:pPr>
              <w:spacing w:after="0" w:line="240" w:lineRule="auto"/>
              <w:jc w:val="center"/>
              <w:rPr>
                <w:rFonts w:ascii="Times New Roman" w:eastAsia="Times New Roman" w:hAnsi="Times New Roman" w:cs="Times New Roman"/>
                <w:color w:val="000000"/>
                <w:sz w:val="27"/>
                <w:szCs w:val="27"/>
              </w:rPr>
            </w:pPr>
          </w:p>
        </w:tc>
        <w:tc>
          <w:tcPr>
            <w:tcW w:w="870" w:type="dxa"/>
            <w:vAlign w:val="center"/>
            <w:hideMark/>
          </w:tcPr>
          <w:p w:rsidR="00042E5B" w:rsidRPr="00042E5B" w:rsidRDefault="00042E5B" w:rsidP="00042E5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491B545F" wp14:editId="388092EF">
                  <wp:extent cx="800100" cy="104775"/>
                  <wp:effectExtent l="0" t="0" r="0" b="9525"/>
                  <wp:docPr id="4" name="Picture 4" descr="http://visiblethinkingpz.org/VisibleThinking_Images/spaceholders/blan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isiblethinkingpz.org/VisibleThinking_Images/spaceholders/blank.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4775"/>
                          </a:xfrm>
                          <a:prstGeom prst="rect">
                            <a:avLst/>
                          </a:prstGeom>
                          <a:noFill/>
                          <a:ln>
                            <a:noFill/>
                          </a:ln>
                        </pic:spPr>
                      </pic:pic>
                    </a:graphicData>
                  </a:graphic>
                </wp:inline>
              </w:drawing>
            </w:r>
          </w:p>
        </w:tc>
      </w:tr>
      <w:tr w:rsidR="00042E5B" w:rsidRPr="00042E5B" w:rsidTr="00042E5B">
        <w:trPr>
          <w:tblCellSpacing w:w="0" w:type="dxa"/>
        </w:trPr>
        <w:tc>
          <w:tcPr>
            <w:tcW w:w="0" w:type="auto"/>
            <w:gridSpan w:val="2"/>
            <w:hideMark/>
          </w:tcPr>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b/>
                <w:bCs/>
                <w:color w:val="000000"/>
                <w:sz w:val="27"/>
                <w:szCs w:val="27"/>
              </w:rPr>
              <w:br/>
              <w:t>Purpose: What kind of thinking does this routine encourage?</w:t>
            </w:r>
            <w:r w:rsidRPr="00042E5B">
              <w:rPr>
                <w:rFonts w:ascii="Times New Roman" w:eastAsia="Times New Roman" w:hAnsi="Times New Roman" w:cs="Times New Roman"/>
                <w:color w:val="000000"/>
                <w:sz w:val="27"/>
                <w:szCs w:val="27"/>
              </w:rPr>
              <w:br/>
              <w:t xml:space="preserve">In the general clutter of everyday life, moments that need deeper thinking tend to be invisible. Students have to learn to see them. This routine focuses students on signs of </w:t>
            </w:r>
            <w:proofErr w:type="spellStart"/>
            <w:r w:rsidRPr="00042E5B">
              <w:rPr>
                <w:rFonts w:ascii="Times New Roman" w:eastAsia="Times New Roman" w:hAnsi="Times New Roman" w:cs="Times New Roman"/>
                <w:color w:val="000000"/>
                <w:sz w:val="27"/>
                <w:szCs w:val="27"/>
              </w:rPr>
              <w:t>puz-zles</w:t>
            </w:r>
            <w:proofErr w:type="spellEnd"/>
            <w:r w:rsidRPr="00042E5B">
              <w:rPr>
                <w:rFonts w:ascii="Times New Roman" w:eastAsia="Times New Roman" w:hAnsi="Times New Roman" w:cs="Times New Roman"/>
                <w:color w:val="000000"/>
                <w:sz w:val="27"/>
                <w:szCs w:val="27"/>
              </w:rPr>
              <w:t xml:space="preserve"> of truth, and also on typical red zones and yellow zones where such puzzles are common. To build up this sensitivity, use the routine often in deliberately different ways.</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b/>
                <w:bCs/>
                <w:color w:val="000000"/>
                <w:sz w:val="27"/>
                <w:szCs w:val="27"/>
              </w:rPr>
              <w:t>Application: When and Where can it be used?</w:t>
            </w:r>
            <w:r w:rsidRPr="00042E5B">
              <w:rPr>
                <w:rFonts w:ascii="Times New Roman" w:eastAsia="Times New Roman" w:hAnsi="Times New Roman" w:cs="Times New Roman"/>
                <w:color w:val="000000"/>
                <w:sz w:val="27"/>
                <w:szCs w:val="27"/>
              </w:rPr>
              <w:br/>
              <w:t>Wherever there might be interesting puzzles of truth: a text that might have questionable claims, the daily paper, TV news, political speeches, a mystery story, a math proof that might have weaknesses, playground activities and conversations, home life, pop science, potentially risky behaviors, self-critique of something one has written, etc. For settings outside of school, students can keep logs over a day to a week. Typical red zones are the editorial pages of newspapers, political speeches, playground arguments, because so many red lights occur within them.</w:t>
            </w:r>
            <w:r w:rsidRPr="00042E5B">
              <w:rPr>
                <w:rFonts w:ascii="Times New Roman" w:eastAsia="Times New Roman" w:hAnsi="Times New Roman" w:cs="Times New Roman"/>
                <w:color w:val="000000"/>
                <w:sz w:val="27"/>
                <w:szCs w:val="27"/>
              </w:rPr>
              <w:br/>
              <w:t>The source should be large enough to take some time, like a chapter or keeping track of rumors for a few days. That way, students have to keep alert in a sustained way, which practices their skills of noticing puzzles of truth.</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b/>
                <w:bCs/>
                <w:color w:val="000000"/>
                <w:sz w:val="27"/>
                <w:szCs w:val="27"/>
              </w:rPr>
              <w:t>Launch: What are some tips for starting and using this routine?</w:t>
            </w:r>
            <w:r w:rsidRPr="00042E5B">
              <w:rPr>
                <w:rFonts w:ascii="Times New Roman" w:eastAsia="Times New Roman" w:hAnsi="Times New Roman" w:cs="Times New Roman"/>
                <w:color w:val="000000"/>
                <w:sz w:val="27"/>
                <w:szCs w:val="27"/>
              </w:rPr>
              <w:br/>
            </w:r>
            <w:r w:rsidRPr="00042E5B">
              <w:rPr>
                <w:rFonts w:ascii="Times New Roman" w:eastAsia="Times New Roman" w:hAnsi="Times New Roman" w:cs="Times New Roman"/>
                <w:color w:val="000000"/>
                <w:sz w:val="27"/>
                <w:szCs w:val="27"/>
              </w:rPr>
              <w:lastRenderedPageBreak/>
              <w:t>Explain that “red lights” are specific moments with signs of a possible puzzle of truth, signs like sweeping statements, one-sided arguments, obvious self-interest, etc. See the sample chart for others. Yellow lights are milder versions of the same thing.</w:t>
            </w:r>
            <w:r w:rsidRPr="00042E5B">
              <w:rPr>
                <w:rFonts w:ascii="Times New Roman" w:eastAsia="Times New Roman" w:hAnsi="Times New Roman" w:cs="Times New Roman"/>
                <w:color w:val="000000"/>
                <w:sz w:val="27"/>
                <w:szCs w:val="27"/>
              </w:rPr>
              <w:br/>
              <w:t xml:space="preserve">Naturally students may disagree on what’s red vs. yellow vs. green in particular cases. Have students </w:t>
            </w:r>
            <w:proofErr w:type="gramStart"/>
            <w:r w:rsidRPr="00042E5B">
              <w:rPr>
                <w:rFonts w:ascii="Times New Roman" w:eastAsia="Times New Roman" w:hAnsi="Times New Roman" w:cs="Times New Roman"/>
                <w:color w:val="000000"/>
                <w:sz w:val="27"/>
                <w:szCs w:val="27"/>
              </w:rPr>
              <w:t>explain</w:t>
            </w:r>
            <w:proofErr w:type="gramEnd"/>
            <w:r w:rsidRPr="00042E5B">
              <w:rPr>
                <w:rFonts w:ascii="Times New Roman" w:eastAsia="Times New Roman" w:hAnsi="Times New Roman" w:cs="Times New Roman"/>
                <w:color w:val="000000"/>
                <w:sz w:val="27"/>
                <w:szCs w:val="27"/>
              </w:rPr>
              <w:t xml:space="preserve"> the signs and their judgments briefly, but mainly the routine is for </w:t>
            </w:r>
            <w:proofErr w:type="spellStart"/>
            <w:r w:rsidRPr="00042E5B">
              <w:rPr>
                <w:rFonts w:ascii="Times New Roman" w:eastAsia="Times New Roman" w:hAnsi="Times New Roman" w:cs="Times New Roman"/>
                <w:color w:val="000000"/>
                <w:sz w:val="27"/>
                <w:szCs w:val="27"/>
              </w:rPr>
              <w:t>detecting</w:t>
            </w:r>
            <w:r w:rsidRPr="00042E5B">
              <w:rPr>
                <w:rFonts w:ascii="Times New Roman" w:eastAsia="Times New Roman" w:hAnsi="Times New Roman" w:cs="Times New Roman"/>
                <w:i/>
                <w:iCs/>
                <w:color w:val="000000"/>
                <w:sz w:val="27"/>
                <w:szCs w:val="27"/>
              </w:rPr>
              <w:t>potential</w:t>
            </w:r>
            <w:proofErr w:type="spellEnd"/>
            <w:r w:rsidRPr="00042E5B">
              <w:rPr>
                <w:rFonts w:ascii="Times New Roman" w:eastAsia="Times New Roman" w:hAnsi="Times New Roman" w:cs="Times New Roman"/>
                <w:i/>
                <w:iCs/>
                <w:color w:val="000000"/>
                <w:sz w:val="27"/>
                <w:szCs w:val="27"/>
              </w:rPr>
              <w:t> </w:t>
            </w:r>
            <w:r w:rsidRPr="00042E5B">
              <w:rPr>
                <w:rFonts w:ascii="Times New Roman" w:eastAsia="Times New Roman" w:hAnsi="Times New Roman" w:cs="Times New Roman"/>
                <w:color w:val="000000"/>
                <w:sz w:val="27"/>
                <w:szCs w:val="27"/>
              </w:rPr>
              <w:t>puzzles of truth. The real way to investigate a couple of the more important red or yellow lights is to dig further into the issue with another truth routine.</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color w:val="000000"/>
                <w:sz w:val="27"/>
                <w:szCs w:val="27"/>
              </w:rPr>
              <w:t>List of some signs to start with. Students can add to this.</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b/>
                <w:bCs/>
                <w:color w:val="000000"/>
                <w:sz w:val="27"/>
                <w:szCs w:val="27"/>
              </w:rPr>
              <w:t>Red Lights/Yellow lights for problems of truth</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color w:val="000000"/>
                <w:sz w:val="27"/>
                <w:szCs w:val="27"/>
              </w:rPr>
              <w:t>Sweeping generalization</w:t>
            </w:r>
            <w:r w:rsidRPr="00042E5B">
              <w:rPr>
                <w:rFonts w:ascii="Times New Roman" w:eastAsia="Times New Roman" w:hAnsi="Times New Roman" w:cs="Times New Roman"/>
                <w:color w:val="000000"/>
                <w:sz w:val="27"/>
                <w:szCs w:val="27"/>
              </w:rPr>
              <w:br/>
              <w:t>One-sided arguments</w:t>
            </w:r>
            <w:r w:rsidRPr="00042E5B">
              <w:rPr>
                <w:rFonts w:ascii="Times New Roman" w:eastAsia="Times New Roman" w:hAnsi="Times New Roman" w:cs="Times New Roman"/>
                <w:color w:val="000000"/>
                <w:sz w:val="27"/>
                <w:szCs w:val="27"/>
              </w:rPr>
              <w:br/>
              <w:t>Bold claim, no argument</w:t>
            </w:r>
            <w:r w:rsidRPr="00042E5B">
              <w:rPr>
                <w:rFonts w:ascii="Times New Roman" w:eastAsia="Times New Roman" w:hAnsi="Times New Roman" w:cs="Times New Roman"/>
                <w:color w:val="000000"/>
                <w:sz w:val="27"/>
                <w:szCs w:val="27"/>
              </w:rPr>
              <w:br/>
              <w:t>Blatant self-interest</w:t>
            </w:r>
            <w:r w:rsidRPr="00042E5B">
              <w:rPr>
                <w:rFonts w:ascii="Times New Roman" w:eastAsia="Times New Roman" w:hAnsi="Times New Roman" w:cs="Times New Roman"/>
                <w:color w:val="000000"/>
                <w:sz w:val="27"/>
                <w:szCs w:val="27"/>
              </w:rPr>
              <w:br/>
              <w:t>Extreme conviction</w:t>
            </w:r>
            <w:r w:rsidRPr="00042E5B">
              <w:rPr>
                <w:rFonts w:ascii="Times New Roman" w:eastAsia="Times New Roman" w:hAnsi="Times New Roman" w:cs="Times New Roman"/>
                <w:color w:val="000000"/>
                <w:sz w:val="27"/>
                <w:szCs w:val="27"/>
              </w:rPr>
              <w:br/>
              <w:t>No obvious expertise</w:t>
            </w:r>
            <w:r w:rsidRPr="00042E5B">
              <w:rPr>
                <w:rFonts w:ascii="Times New Roman" w:eastAsia="Times New Roman" w:hAnsi="Times New Roman" w:cs="Times New Roman"/>
                <w:color w:val="000000"/>
                <w:sz w:val="27"/>
                <w:szCs w:val="27"/>
              </w:rPr>
              <w:br/>
              <w:t>Angry claims</w:t>
            </w:r>
            <w:r w:rsidRPr="00042E5B">
              <w:rPr>
                <w:rFonts w:ascii="Times New Roman" w:eastAsia="Times New Roman" w:hAnsi="Times New Roman" w:cs="Times New Roman"/>
                <w:color w:val="000000"/>
                <w:sz w:val="27"/>
                <w:szCs w:val="27"/>
              </w:rPr>
              <w:br/>
              <w:t>Feelings: seems implausible, uncertain, tentative</w:t>
            </w:r>
            <w:r w:rsidRPr="00042E5B">
              <w:rPr>
                <w:rFonts w:ascii="Times New Roman" w:eastAsia="Times New Roman" w:hAnsi="Times New Roman" w:cs="Times New Roman"/>
                <w:color w:val="000000"/>
                <w:sz w:val="27"/>
                <w:szCs w:val="27"/>
              </w:rPr>
              <w:br/>
              <w:t>Plainly an opinion</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b/>
                <w:bCs/>
                <w:color w:val="000000"/>
                <w:sz w:val="27"/>
                <w:szCs w:val="27"/>
              </w:rPr>
              <w:t>Students investigating a newspaper might find examples (abbreviated) like these</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lastRenderedPageBreak/>
              <w:drawing>
                <wp:inline distT="0" distB="0" distL="0" distR="0" wp14:anchorId="3791AD2C" wp14:editId="6AAD3C5C">
                  <wp:extent cx="2247900" cy="2971800"/>
                  <wp:effectExtent l="0" t="0" r="0" b="0"/>
                  <wp:docPr id="2" name="Picture 2" descr="http://visiblethinkingpz.org/VisibleThinking_html_files/03_ThinkingRoutines/03f_TruthRoutines/RedLightYellowLight/RedLightYellowLight_P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visiblethinkingpz.org/VisibleThinking_html_files/03_ThinkingRoutines/03f_TruthRoutines/RedLightYellowLight/RedLightYellowLight_PoP.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47900" cy="2971800"/>
                          </a:xfrm>
                          <a:prstGeom prst="rect">
                            <a:avLst/>
                          </a:prstGeom>
                          <a:noFill/>
                          <a:ln>
                            <a:noFill/>
                          </a:ln>
                        </pic:spPr>
                      </pic:pic>
                    </a:graphicData>
                  </a:graphic>
                </wp:inline>
              </w:drawing>
            </w:r>
            <w:bookmarkStart w:id="0" w:name="_GoBack"/>
            <w:bookmarkEnd w:id="0"/>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color w:val="000000"/>
                <w:sz w:val="27"/>
                <w:szCs w:val="27"/>
              </w:rPr>
              <w:t>R  The only honorable way out is to win on the battlefield (political, extreme statement, no argument</w:t>
            </w:r>
            <w:proofErr w:type="gramStart"/>
            <w:r w:rsidRPr="00042E5B">
              <w:rPr>
                <w:rFonts w:ascii="Times New Roman" w:eastAsia="Times New Roman" w:hAnsi="Times New Roman" w:cs="Times New Roman"/>
                <w:color w:val="000000"/>
                <w:sz w:val="27"/>
                <w:szCs w:val="27"/>
              </w:rPr>
              <w:t>)</w:t>
            </w:r>
            <w:proofErr w:type="gramEnd"/>
            <w:r w:rsidRPr="00042E5B">
              <w:rPr>
                <w:rFonts w:ascii="Times New Roman" w:eastAsia="Times New Roman" w:hAnsi="Times New Roman" w:cs="Times New Roman"/>
                <w:color w:val="000000"/>
                <w:sz w:val="27"/>
                <w:szCs w:val="27"/>
              </w:rPr>
              <w:br/>
              <w:t>Y  The majority of people  agree… (</w:t>
            </w:r>
            <w:proofErr w:type="gramStart"/>
            <w:r w:rsidRPr="00042E5B">
              <w:rPr>
                <w:rFonts w:ascii="Times New Roman" w:eastAsia="Times New Roman" w:hAnsi="Times New Roman" w:cs="Times New Roman"/>
                <w:color w:val="000000"/>
                <w:sz w:val="27"/>
                <w:szCs w:val="27"/>
              </w:rPr>
              <w:t>evidence</w:t>
            </w:r>
            <w:proofErr w:type="gramEnd"/>
            <w:r w:rsidRPr="00042E5B">
              <w:rPr>
                <w:rFonts w:ascii="Times New Roman" w:eastAsia="Times New Roman" w:hAnsi="Times New Roman" w:cs="Times New Roman"/>
                <w:color w:val="000000"/>
                <w:sz w:val="27"/>
                <w:szCs w:val="27"/>
              </w:rPr>
              <w:t>?)</w:t>
            </w:r>
            <w:r w:rsidRPr="00042E5B">
              <w:rPr>
                <w:rFonts w:ascii="Times New Roman" w:eastAsia="Times New Roman" w:hAnsi="Times New Roman" w:cs="Times New Roman"/>
                <w:color w:val="000000"/>
                <w:sz w:val="27"/>
                <w:szCs w:val="27"/>
              </w:rPr>
              <w:br/>
              <w:t>R  I’m sick and tired of the way…. (editorial, angry claim)</w:t>
            </w:r>
            <w:r w:rsidRPr="00042E5B">
              <w:rPr>
                <w:rFonts w:ascii="Times New Roman" w:eastAsia="Times New Roman" w:hAnsi="Times New Roman" w:cs="Times New Roman"/>
                <w:color w:val="000000"/>
                <w:sz w:val="27"/>
                <w:szCs w:val="27"/>
              </w:rPr>
              <w:br/>
              <w:t>Y  The senator expressed his judgment that… (tentative)</w:t>
            </w:r>
            <w:r w:rsidRPr="00042E5B">
              <w:rPr>
                <w:rFonts w:ascii="Times New Roman" w:eastAsia="Times New Roman" w:hAnsi="Times New Roman" w:cs="Times New Roman"/>
                <w:color w:val="000000"/>
                <w:sz w:val="27"/>
                <w:szCs w:val="27"/>
              </w:rPr>
              <w:br/>
              <w:t>R  You can save more now than ever before… (ad, blatant self-interest)</w:t>
            </w:r>
            <w:r w:rsidRPr="00042E5B">
              <w:rPr>
                <w:rFonts w:ascii="Times New Roman" w:eastAsia="Times New Roman" w:hAnsi="Times New Roman" w:cs="Times New Roman"/>
                <w:color w:val="000000"/>
                <w:sz w:val="27"/>
                <w:szCs w:val="27"/>
              </w:rPr>
              <w:br/>
              <w:t>Y  Thousands of people flock to these kinds of self-medication (re the medications, lack of expertise)</w:t>
            </w:r>
            <w:r w:rsidRPr="00042E5B">
              <w:rPr>
                <w:rFonts w:ascii="Times New Roman" w:eastAsia="Times New Roman" w:hAnsi="Times New Roman" w:cs="Times New Roman"/>
                <w:color w:val="000000"/>
                <w:sz w:val="27"/>
                <w:szCs w:val="27"/>
              </w:rPr>
              <w:br/>
              <w:t>Y  Both teenagers and young adults will like this film (opinion)</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sidRPr="00042E5B">
              <w:rPr>
                <w:rFonts w:ascii="Times New Roman" w:eastAsia="Times New Roman" w:hAnsi="Times New Roman" w:cs="Times New Roman"/>
                <w:color w:val="000000"/>
                <w:sz w:val="27"/>
                <w:szCs w:val="27"/>
              </w:rPr>
              <w:t> </w:t>
            </w:r>
          </w:p>
          <w:p w:rsidR="00042E5B" w:rsidRPr="00042E5B" w:rsidRDefault="00042E5B" w:rsidP="00042E5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14:anchorId="12F18B4A" wp14:editId="57793EA5">
                  <wp:extent cx="2857500" cy="304800"/>
                  <wp:effectExtent l="0" t="0" r="0" b="0"/>
                  <wp:docPr id="1" name="Picture 1" descr="http://visiblethinkingpz.org/VisibleThinking_Images/homepage_images/VT_logo_copy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visiblethinkingpz.org/VisibleThinking_Images/homepage_images/VT_logo_copyright.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304800"/>
                          </a:xfrm>
                          <a:prstGeom prst="rect">
                            <a:avLst/>
                          </a:prstGeom>
                          <a:noFill/>
                          <a:ln>
                            <a:noFill/>
                          </a:ln>
                        </pic:spPr>
                      </pic:pic>
                    </a:graphicData>
                  </a:graphic>
                </wp:inline>
              </w:drawing>
            </w:r>
          </w:p>
        </w:tc>
      </w:tr>
    </w:tbl>
    <w:p w:rsidR="00574858" w:rsidRDefault="00574858"/>
    <w:sectPr w:rsidR="0057485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078" w:rsidRDefault="00EF5078" w:rsidP="00042E5B">
      <w:pPr>
        <w:spacing w:after="0" w:line="240" w:lineRule="auto"/>
      </w:pPr>
      <w:r>
        <w:separator/>
      </w:r>
    </w:p>
  </w:endnote>
  <w:endnote w:type="continuationSeparator" w:id="0">
    <w:p w:rsidR="00EF5078" w:rsidRDefault="00EF5078" w:rsidP="0004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078" w:rsidRDefault="00EF5078" w:rsidP="00042E5B">
      <w:pPr>
        <w:spacing w:after="0" w:line="240" w:lineRule="auto"/>
      </w:pPr>
      <w:r>
        <w:separator/>
      </w:r>
    </w:p>
  </w:footnote>
  <w:footnote w:type="continuationSeparator" w:id="0">
    <w:p w:rsidR="00EF5078" w:rsidRDefault="00EF5078" w:rsidP="00042E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E5B" w:rsidRDefault="00042E5B" w:rsidP="00042E5B">
    <w:pPr>
      <w:pStyle w:val="heading1"/>
      <w:jc w:val="center"/>
      <w:rPr>
        <w:color w:val="000000"/>
        <w:sz w:val="27"/>
        <w:szCs w:val="27"/>
      </w:rPr>
    </w:pPr>
    <w:r>
      <w:rPr>
        <w:color w:val="000000"/>
        <w:sz w:val="27"/>
        <w:szCs w:val="27"/>
      </w:rPr>
      <w:t>Red Light, Yellow Light for Truth</w:t>
    </w:r>
  </w:p>
  <w:p w:rsidR="00042E5B" w:rsidRDefault="00042E5B" w:rsidP="00042E5B">
    <w:pPr>
      <w:pStyle w:val="italicsheading"/>
      <w:jc w:val="center"/>
      <w:rPr>
        <w:color w:val="000000"/>
        <w:sz w:val="27"/>
        <w:szCs w:val="27"/>
      </w:rPr>
    </w:pPr>
    <w:r>
      <w:rPr>
        <w:color w:val="000000"/>
        <w:sz w:val="27"/>
        <w:szCs w:val="27"/>
      </w:rPr>
      <w:t>A routine focusing students on signs of puzzles of truth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F711DB"/>
    <w:multiLevelType w:val="multilevel"/>
    <w:tmpl w:val="549EB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5B"/>
    <w:rsid w:val="00042E5B"/>
    <w:rsid w:val="00574858"/>
    <w:rsid w:val="00EF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2E5B"/>
  </w:style>
  <w:style w:type="paragraph" w:customStyle="1" w:styleId="bodytext">
    <w:name w:val="bodytext"/>
    <w:basedOn w:val="Normal"/>
    <w:rsid w:val="00042E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E5B"/>
    <w:rPr>
      <w:b/>
      <w:bCs/>
    </w:rPr>
  </w:style>
  <w:style w:type="character" w:styleId="Emphasis">
    <w:name w:val="Emphasis"/>
    <w:basedOn w:val="DefaultParagraphFont"/>
    <w:uiPriority w:val="20"/>
    <w:qFormat/>
    <w:rsid w:val="00042E5B"/>
    <w:rPr>
      <w:i/>
      <w:iCs/>
    </w:rPr>
  </w:style>
  <w:style w:type="paragraph" w:styleId="BalloonText">
    <w:name w:val="Balloon Text"/>
    <w:basedOn w:val="Normal"/>
    <w:link w:val="BalloonTextChar"/>
    <w:uiPriority w:val="99"/>
    <w:semiHidden/>
    <w:unhideWhenUsed/>
    <w:rsid w:val="00042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5B"/>
    <w:rPr>
      <w:rFonts w:ascii="Tahoma" w:hAnsi="Tahoma" w:cs="Tahoma"/>
      <w:sz w:val="16"/>
      <w:szCs w:val="16"/>
    </w:rPr>
  </w:style>
  <w:style w:type="paragraph" w:styleId="Header">
    <w:name w:val="header"/>
    <w:basedOn w:val="Normal"/>
    <w:link w:val="HeaderChar"/>
    <w:uiPriority w:val="99"/>
    <w:unhideWhenUsed/>
    <w:rsid w:val="0004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5B"/>
  </w:style>
  <w:style w:type="paragraph" w:styleId="Footer">
    <w:name w:val="footer"/>
    <w:basedOn w:val="Normal"/>
    <w:link w:val="FooterChar"/>
    <w:uiPriority w:val="99"/>
    <w:unhideWhenUsed/>
    <w:rsid w:val="0004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5B"/>
  </w:style>
  <w:style w:type="paragraph" w:customStyle="1" w:styleId="heading1">
    <w:name w:val="heading1"/>
    <w:basedOn w:val="Normal"/>
    <w:rsid w:val="00042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heading">
    <w:name w:val="italics_heading"/>
    <w:basedOn w:val="Normal"/>
    <w:rsid w:val="00042E5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42E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42E5B"/>
  </w:style>
  <w:style w:type="paragraph" w:customStyle="1" w:styleId="bodytext">
    <w:name w:val="bodytext"/>
    <w:basedOn w:val="Normal"/>
    <w:rsid w:val="00042E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42E5B"/>
    <w:rPr>
      <w:b/>
      <w:bCs/>
    </w:rPr>
  </w:style>
  <w:style w:type="character" w:styleId="Emphasis">
    <w:name w:val="Emphasis"/>
    <w:basedOn w:val="DefaultParagraphFont"/>
    <w:uiPriority w:val="20"/>
    <w:qFormat/>
    <w:rsid w:val="00042E5B"/>
    <w:rPr>
      <w:i/>
      <w:iCs/>
    </w:rPr>
  </w:style>
  <w:style w:type="paragraph" w:styleId="BalloonText">
    <w:name w:val="Balloon Text"/>
    <w:basedOn w:val="Normal"/>
    <w:link w:val="BalloonTextChar"/>
    <w:uiPriority w:val="99"/>
    <w:semiHidden/>
    <w:unhideWhenUsed/>
    <w:rsid w:val="00042E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E5B"/>
    <w:rPr>
      <w:rFonts w:ascii="Tahoma" w:hAnsi="Tahoma" w:cs="Tahoma"/>
      <w:sz w:val="16"/>
      <w:szCs w:val="16"/>
    </w:rPr>
  </w:style>
  <w:style w:type="paragraph" w:styleId="Header">
    <w:name w:val="header"/>
    <w:basedOn w:val="Normal"/>
    <w:link w:val="HeaderChar"/>
    <w:uiPriority w:val="99"/>
    <w:unhideWhenUsed/>
    <w:rsid w:val="00042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2E5B"/>
  </w:style>
  <w:style w:type="paragraph" w:styleId="Footer">
    <w:name w:val="footer"/>
    <w:basedOn w:val="Normal"/>
    <w:link w:val="FooterChar"/>
    <w:uiPriority w:val="99"/>
    <w:unhideWhenUsed/>
    <w:rsid w:val="00042E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2E5B"/>
  </w:style>
  <w:style w:type="paragraph" w:customStyle="1" w:styleId="heading1">
    <w:name w:val="heading1"/>
    <w:basedOn w:val="Normal"/>
    <w:rsid w:val="00042E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alicsheading">
    <w:name w:val="italics_heading"/>
    <w:basedOn w:val="Normal"/>
    <w:rsid w:val="00042E5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8285261">
      <w:bodyDiv w:val="1"/>
      <w:marLeft w:val="0"/>
      <w:marRight w:val="0"/>
      <w:marTop w:val="0"/>
      <w:marBottom w:val="0"/>
      <w:divBdr>
        <w:top w:val="none" w:sz="0" w:space="0" w:color="auto"/>
        <w:left w:val="none" w:sz="0" w:space="0" w:color="auto"/>
        <w:bottom w:val="none" w:sz="0" w:space="0" w:color="auto"/>
        <w:right w:val="none" w:sz="0" w:space="0" w:color="auto"/>
      </w:divBdr>
    </w:div>
    <w:div w:id="16974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560</Words>
  <Characters>3193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Huron Valley Schools</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Robin DesChamps</dc:creator>
  <cp:lastModifiedBy>Robin DesChamps</cp:lastModifiedBy>
  <cp:revision>1</cp:revision>
  <dcterms:created xsi:type="dcterms:W3CDTF">2015-03-13T15:47:00Z</dcterms:created>
  <dcterms:modified xsi:type="dcterms:W3CDTF">2015-03-13T15:50:00Z</dcterms:modified>
</cp:coreProperties>
</file>